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4B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1C3C3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EE4B3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EE4B3F">
              <w:rPr>
                <w:rFonts w:ascii="Times New Roman" w:hAnsi="Times New Roman" w:cs="Times New Roman"/>
                <w:sz w:val="28"/>
                <w:szCs w:val="28"/>
              </w:rPr>
              <w:t>Перамога</w:t>
            </w:r>
            <w:proofErr w:type="spellEnd"/>
            <w:r w:rsidR="00EE4B3F">
              <w:rPr>
                <w:rFonts w:ascii="Times New Roman" w:hAnsi="Times New Roman" w:cs="Times New Roman"/>
                <w:sz w:val="28"/>
                <w:szCs w:val="28"/>
              </w:rPr>
              <w:t>» Бикложанского сельского Совета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EE4B3F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 – 1950 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EE4B3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EE4B3F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00.00.1946 – 00.00.1950 </w:t>
            </w:r>
            <w:r w:rsidR="002A5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EE4B3F" w:rsidP="00B02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колхоза, книга учета членов колхоза и их семей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71073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021FE"/>
    <w:rsid w:val="00B058BE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7708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7D0B-243F-46FC-AE09-C9864B4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dcterms:created xsi:type="dcterms:W3CDTF">2019-04-11T12:11:00Z</dcterms:created>
  <dcterms:modified xsi:type="dcterms:W3CDTF">2019-05-02T04:36:00Z</dcterms:modified>
</cp:coreProperties>
</file>